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587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4362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85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Нарыжного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Игоря Владимировича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7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Нарыжный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r>
        <w:rPr>
          <w:rFonts w:ascii="Times New Roman" w:eastAsia="Times New Roman" w:hAnsi="Times New Roman" w:cs="Times New Roman"/>
          <w:sz w:val="28"/>
          <w:szCs w:val="28"/>
        </w:rPr>
        <w:t>Барсово</w:t>
      </w:r>
      <w:r>
        <w:rPr>
          <w:rFonts w:ascii="Times New Roman" w:eastAsia="Times New Roman" w:hAnsi="Times New Roman" w:cs="Times New Roman"/>
          <w:sz w:val="28"/>
          <w:szCs w:val="28"/>
        </w:rPr>
        <w:t>, ул. Сосновый Бор, д. 4, кв. 10,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8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Нарыжный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не явился,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 рассмотрении дела в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деле имеется конверт с отметкой «истек срок хранения».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29.6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КоАП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</w:t>
      </w:r>
      <w:r>
        <w:rPr>
          <w:rFonts w:ascii="Times New Roman" w:eastAsia="Times New Roman" w:hAnsi="Times New Roman" w:cs="Times New Roman"/>
          <w:sz w:val="27"/>
          <w:szCs w:val="27"/>
        </w:rPr>
        <w:t>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приказом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343.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Нарыжный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Нарыжного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Нарыжного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8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Нарыжного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наличие у правонарушителя однородных правонарушений совершенных в течении одного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Нарыжного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Игоря Владимировича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одна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</w:rPr>
        <w:t>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</w:rPr>
        <w:t>коп./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Нарыжному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0412365400325005872620107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587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7rplc-12">
    <w:name w:val="cat-UserDefined grp-37 rplc-12"/>
    <w:basedOn w:val="DefaultParagraphFont"/>
  </w:style>
  <w:style w:type="character" w:customStyle="1" w:styleId="cat-UserDefinedgrp-38rplc-21">
    <w:name w:val="cat-UserDefined grp-38 rplc-21"/>
    <w:basedOn w:val="DefaultParagraphFont"/>
  </w:style>
  <w:style w:type="character" w:customStyle="1" w:styleId="cat-UserDefinedgrp-38rplc-30">
    <w:name w:val="cat-UserDefined grp-38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